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1" w:rsidRDefault="004F2DC5">
      <w:pPr>
        <w:pStyle w:val="Standard"/>
        <w:jc w:val="both"/>
      </w:pPr>
      <w:r>
        <w:rPr>
          <w:rFonts w:ascii="Courier 12cpi" w:eastAsia="Courier 12cpi" w:hAnsi="Courier 12cpi" w:cs="Courier 12cpi"/>
          <w:noProof/>
          <w:color w:val="000000"/>
          <w:sz w:val="20"/>
          <w:szCs w:val="20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-472287</wp:posOffset>
            </wp:positionH>
            <wp:positionV relativeFrom="paragraph">
              <wp:posOffset>52212</wp:posOffset>
            </wp:positionV>
            <wp:extent cx="1905518" cy="853958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518" cy="853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urier 12cpi" w:eastAsia="Courier 12cpi" w:hAnsi="Courier 12cpi" w:cs="Courier 12cpi"/>
          <w:color w:val="000000"/>
          <w:sz w:val="20"/>
          <w:szCs w:val="20"/>
        </w:rPr>
        <w:tab/>
      </w:r>
      <w:r>
        <w:rPr>
          <w:rFonts w:ascii="Courier 12cpi" w:eastAsia="Courier 12cpi" w:hAnsi="Courier 12cpi" w:cs="Courier 12cpi"/>
          <w:color w:val="000000"/>
          <w:sz w:val="20"/>
          <w:szCs w:val="20"/>
        </w:rPr>
        <w:tab/>
      </w:r>
    </w:p>
    <w:p w:rsidR="00A42AF1" w:rsidRDefault="004F2DC5">
      <w:pPr>
        <w:pStyle w:val="Standard"/>
        <w:jc w:val="both"/>
      </w:pPr>
      <w:r>
        <w:rPr>
          <w:rFonts w:ascii="Courier 12cpi" w:eastAsia="Courier 12cpi" w:hAnsi="Courier 12cpi" w:cs="Courier 12cpi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ourier 12cpi" w:eastAsia="Courier 12cpi" w:hAnsi="Courier 12cpi" w:cs="Courier 12cpi"/>
          <w:b/>
          <w:bCs/>
          <w:color w:val="000000"/>
          <w:sz w:val="20"/>
          <w:szCs w:val="20"/>
        </w:rPr>
        <w:t xml:space="preserve"> </w:t>
      </w:r>
    </w:p>
    <w:p w:rsidR="00A42AF1" w:rsidRDefault="004F2DC5">
      <w:pPr>
        <w:pStyle w:val="Standard"/>
      </w:pPr>
      <w:r>
        <w:rPr>
          <w:rFonts w:eastAsia="Arial" w:cs="Arial"/>
          <w:color w:val="000000"/>
        </w:rPr>
        <w:t xml:space="preserve">                           </w:t>
      </w:r>
      <w:r>
        <w:rPr>
          <w:rFonts w:eastAsia="Arial" w:cs="Arial"/>
          <w:color w:val="000000"/>
          <w:u w:val="single"/>
        </w:rPr>
        <w:t>REQUEST FOR PROPOSAL</w:t>
      </w:r>
    </w:p>
    <w:p w:rsidR="00A42AF1" w:rsidRDefault="00A42AF1">
      <w:pPr>
        <w:pStyle w:val="Standard"/>
        <w:jc w:val="center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                                 </w:t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  <w:r>
        <w:rPr>
          <w:rFonts w:eastAsia="Arial" w:cs="Arial"/>
          <w:color w:val="000000"/>
          <w:sz w:val="22"/>
          <w:szCs w:val="22"/>
        </w:rPr>
        <w:tab/>
      </w:r>
    </w:p>
    <w:p w:rsidR="00A42AF1" w:rsidRDefault="004F2DC5">
      <w:pPr>
        <w:pStyle w:val="Standard"/>
      </w:pPr>
      <w:r>
        <w:rPr>
          <w:rFonts w:eastAsia="Arial" w:cs="Arial"/>
          <w:color w:val="000000"/>
        </w:rPr>
        <w:t xml:space="preserve">                        </w:t>
      </w:r>
      <w:r>
        <w:rPr>
          <w:rFonts w:eastAsia="Arial" w:cs="Arial"/>
          <w:b/>
          <w:bCs/>
          <w:color w:val="000000"/>
        </w:rPr>
        <w:tab/>
      </w:r>
      <w:r>
        <w:rPr>
          <w:rFonts w:eastAsia="Arial" w:cs="Arial"/>
          <w:b/>
          <w:bCs/>
          <w:color w:val="000000"/>
          <w:sz w:val="22"/>
          <w:szCs w:val="22"/>
        </w:rPr>
        <w:t xml:space="preserve">             </w:t>
      </w:r>
    </w:p>
    <w:p w:rsidR="00A42AF1" w:rsidRDefault="00A42AF1">
      <w:pPr>
        <w:pStyle w:val="Standard"/>
        <w:ind w:firstLine="3633"/>
        <w:rPr>
          <w:rFonts w:eastAsia="Arial" w:cs="Arial"/>
          <w:b/>
          <w:bCs/>
          <w:color w:val="000000"/>
          <w:sz w:val="22"/>
          <w:szCs w:val="22"/>
        </w:rPr>
      </w:pPr>
    </w:p>
    <w:p w:rsidR="00A42AF1" w:rsidRDefault="004F2DC5">
      <w:pPr>
        <w:pStyle w:val="Standard"/>
        <w:ind w:left="6513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June 8, 2016</w:t>
      </w:r>
    </w:p>
    <w:p w:rsidR="00A42AF1" w:rsidRDefault="00A42AF1">
      <w:pPr>
        <w:pStyle w:val="Standard"/>
        <w:jc w:val="center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ind w:firstLine="6513"/>
      </w:pPr>
      <w:r>
        <w:rPr>
          <w:rFonts w:eastAsia="Arial" w:cs="Arial"/>
          <w:color w:val="000000"/>
          <w:sz w:val="22"/>
          <w:szCs w:val="22"/>
        </w:rPr>
        <w:t>THIS IS NOT AN ORDER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A42AF1" w:rsidRDefault="004F2DC5">
      <w:pPr>
        <w:pStyle w:val="Standard"/>
      </w:pPr>
      <w:r>
        <w:rPr>
          <w:rFonts w:eastAsia="Arial" w:cs="Arial"/>
          <w:b/>
          <w:color w:val="000000"/>
          <w:sz w:val="22"/>
          <w:szCs w:val="22"/>
        </w:rPr>
        <w:t>SEALED BIDS ACCEPTED NO LATER THAN: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ab/>
        <w:t xml:space="preserve"> 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2"/>
          <w:szCs w:val="22"/>
        </w:rPr>
        <w:t>TO:  Robert Baxter</w:t>
      </w:r>
    </w:p>
    <w:p w:rsidR="00A42AF1" w:rsidRDefault="004F2DC5">
      <w:pPr>
        <w:pStyle w:val="Standard"/>
      </w:pPr>
      <w:r>
        <w:rPr>
          <w:rFonts w:eastAsia="Arial" w:cs="Arial"/>
          <w:b/>
          <w:color w:val="000000"/>
        </w:rPr>
        <w:t>3:00 PM, Thursday, June 23, 2016</w:t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  <w:t xml:space="preserve">  </w:t>
      </w:r>
      <w:r>
        <w:rPr>
          <w:rFonts w:eastAsia="Arial" w:cs="Arial"/>
          <w:color w:val="000000"/>
        </w:rPr>
        <w:tab/>
        <w:t xml:space="preserve"> </w:t>
      </w:r>
      <w:r>
        <w:rPr>
          <w:rFonts w:eastAsia="Arial" w:cs="Arial"/>
          <w:color w:val="000000"/>
        </w:rPr>
        <w:tab/>
        <w:t xml:space="preserve">Utah County </w:t>
      </w:r>
      <w:proofErr w:type="spellStart"/>
      <w:r>
        <w:rPr>
          <w:rFonts w:eastAsia="Arial" w:cs="Arial"/>
          <w:color w:val="000000"/>
        </w:rPr>
        <w:t>Auditors</w:t>
      </w:r>
      <w:proofErr w:type="spellEnd"/>
      <w:r>
        <w:rPr>
          <w:rFonts w:eastAsia="Arial" w:cs="Arial"/>
          <w:color w:val="000000"/>
        </w:rPr>
        <w:t xml:space="preserve"> Office</w:t>
      </w:r>
    </w:p>
    <w:p w:rsidR="00A42AF1" w:rsidRDefault="004F2DC5">
      <w:pPr>
        <w:pStyle w:val="Standard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  <w:t xml:space="preserve"> </w:t>
      </w:r>
      <w:r>
        <w:rPr>
          <w:rFonts w:eastAsia="Arial" w:cs="Arial"/>
          <w:color w:val="000000"/>
        </w:rPr>
        <w:tab/>
        <w:t>100 East Center, Suite 3600</w:t>
      </w:r>
      <w:r>
        <w:rPr>
          <w:rFonts w:eastAsia="Arial" w:cs="Arial"/>
          <w:color w:val="000000"/>
        </w:rPr>
        <w:tab/>
      </w:r>
    </w:p>
    <w:p w:rsidR="00A42AF1" w:rsidRDefault="004F2DC5">
      <w:pPr>
        <w:pStyle w:val="Standard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</w:t>
      </w:r>
      <w:r>
        <w:rPr>
          <w:rFonts w:eastAsia="Arial" w:cs="Arial"/>
          <w:color w:val="000000"/>
        </w:rPr>
        <w:tab/>
        <w:t xml:space="preserve"> </w:t>
      </w:r>
      <w:r>
        <w:rPr>
          <w:rFonts w:eastAsia="Arial" w:cs="Arial"/>
          <w:color w:val="000000"/>
        </w:rPr>
        <w:tab/>
        <w:t xml:space="preserve">Provo, UT </w:t>
      </w:r>
      <w:proofErr w:type="gramStart"/>
      <w:r>
        <w:rPr>
          <w:rFonts w:eastAsia="Arial" w:cs="Arial"/>
          <w:color w:val="000000"/>
        </w:rPr>
        <w:t>84606  (</w:t>
      </w:r>
      <w:proofErr w:type="gramEnd"/>
      <w:r>
        <w:rPr>
          <w:rFonts w:eastAsia="Arial" w:cs="Arial"/>
          <w:color w:val="000000"/>
        </w:rPr>
        <w:t>801) 851-8233</w:t>
      </w:r>
    </w:p>
    <w:p w:rsidR="00A42AF1" w:rsidRDefault="00A42AF1">
      <w:pPr>
        <w:pStyle w:val="Standard"/>
        <w:pBdr>
          <w:bottom w:val="double" w:sz="12" w:space="0" w:color="000000"/>
        </w:pBdr>
        <w:rPr>
          <w:rFonts w:eastAsia="Arial" w:cs="Arial"/>
          <w:color w:val="000000"/>
        </w:rPr>
      </w:pPr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Utah County is requesting sealed bids for purchase of printer toner cartridges for their Hewlett Packer laser printers, along with r</w:t>
      </w:r>
      <w:r>
        <w:rPr>
          <w:rFonts w:eastAsia="Arial" w:cs="Arial"/>
          <w:color w:val="000000"/>
          <w:sz w:val="22"/>
          <w:szCs w:val="22"/>
        </w:rPr>
        <w:t>epair and maintenance for the associated printers.  See the attached page for specific models.  Bidders should provide a price list of toner cartridges for both new and remanufactured cartridges. Please also include discounts that will be offered for cartr</w:t>
      </w:r>
      <w:r>
        <w:rPr>
          <w:rFonts w:eastAsia="Arial" w:cs="Arial"/>
          <w:color w:val="000000"/>
          <w:sz w:val="22"/>
          <w:szCs w:val="22"/>
        </w:rPr>
        <w:t>idges that are not included on the attached list.  Cost of labor for printer repair and maintenance can be included in the toner cartridge price or, alternatively, a separate schedule for the cost of labor should be added to the bid.  Please also specify t</w:t>
      </w:r>
      <w:r>
        <w:rPr>
          <w:rFonts w:eastAsia="Arial" w:cs="Arial"/>
          <w:color w:val="000000"/>
          <w:sz w:val="22"/>
          <w:szCs w:val="22"/>
        </w:rPr>
        <w:t xml:space="preserve">he discount that will be offered for repair parts.  </w:t>
      </w:r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PLEASE DIRECT ALL QUESTIONS </w:t>
      </w:r>
      <w:proofErr w:type="gramStart"/>
      <w:r>
        <w:rPr>
          <w:rFonts w:eastAsia="Arial" w:cs="Arial"/>
          <w:color w:val="000000"/>
          <w:sz w:val="22"/>
          <w:szCs w:val="22"/>
        </w:rPr>
        <w:t>TO :</w:t>
      </w:r>
      <w:proofErr w:type="gramEnd"/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ab/>
        <w:t>DEAN RICHINS, INFORMATION SYSTEMS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ab/>
        <w:t>DEAN@UTAHCOUNTY.GOV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ab/>
        <w:t xml:space="preserve">801-851-8433 </w:t>
      </w:r>
    </w:p>
    <w:p w:rsidR="00A42AF1" w:rsidRDefault="00A42AF1">
      <w:pPr>
        <w:pStyle w:val="Standard"/>
        <w:rPr>
          <w:rFonts w:eastAsia="Arial" w:cs="Arial"/>
          <w:color w:val="000000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SEALED BIDS SHOULD BE MARKED AS “RFP 2016-10R” 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AND MAILED OR HAND DELIVERED TO:</w:t>
      </w:r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ROBERT BAXTER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UTAH COUNTY PURCHASING MANAGER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proofErr w:type="gramStart"/>
      <w:r>
        <w:rPr>
          <w:rFonts w:eastAsia="Arial" w:cs="Arial"/>
          <w:color w:val="000000"/>
          <w:sz w:val="22"/>
          <w:szCs w:val="22"/>
        </w:rPr>
        <w:t>100 E.</w:t>
      </w:r>
      <w:proofErr w:type="gramEnd"/>
      <w:r>
        <w:rPr>
          <w:rFonts w:eastAsia="Arial" w:cs="Arial"/>
          <w:color w:val="000000"/>
          <w:sz w:val="22"/>
          <w:szCs w:val="22"/>
        </w:rPr>
        <w:t xml:space="preserve">  CENTER ST., SUITE 3600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PROVO, UTAH 84606</w:t>
      </w:r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</w:pPr>
      <w:r>
        <w:rPr>
          <w:rFonts w:eastAsia="Arial" w:cs="Arial"/>
          <w:color w:val="000000"/>
          <w:sz w:val="22"/>
          <w:szCs w:val="22"/>
        </w:rPr>
        <w:t xml:space="preserve">All bids are due on or before Thursday, June 23, 2016 at 3:00 P.M.  Bids will be opened June 23, 2016 at 3:30 P.M.  </w:t>
      </w:r>
      <w:proofErr w:type="gramStart"/>
      <w:r>
        <w:rPr>
          <w:rFonts w:eastAsia="Arial" w:cs="Arial"/>
          <w:color w:val="000000"/>
          <w:sz w:val="22"/>
          <w:szCs w:val="22"/>
        </w:rPr>
        <w:t>at</w:t>
      </w:r>
      <w:proofErr w:type="gramEnd"/>
      <w:r>
        <w:rPr>
          <w:rFonts w:eastAsia="Arial" w:cs="Arial"/>
          <w:color w:val="000000"/>
          <w:sz w:val="22"/>
          <w:szCs w:val="22"/>
        </w:rPr>
        <w:t xml:space="preserve"> 100 E. Center St., room 3609.</w:t>
      </w:r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NO LATE BIDS WILL BE ACCE</w:t>
      </w:r>
      <w:r>
        <w:rPr>
          <w:rFonts w:eastAsia="Arial" w:cs="Arial"/>
          <w:color w:val="000000"/>
          <w:sz w:val="22"/>
          <w:szCs w:val="22"/>
        </w:rPr>
        <w:t>PTED.</w:t>
      </w:r>
    </w:p>
    <w:p w:rsidR="00A42AF1" w:rsidRDefault="00A42AF1">
      <w:pPr>
        <w:pStyle w:val="Standard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200"/>
          <w:tab w:val="left" w:pos="-720"/>
          <w:tab w:val="left" w:pos="0"/>
          <w:tab w:val="left" w:pos="270"/>
          <w:tab w:val="left" w:pos="36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The bids will be evaluated by a weighted average score based on cost of cartridges (40%), cost of parts and labor (30%), delivery time (15%), and response time for repairs (15%).  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Utah County reserves the right to reject any or all bids or waive </w:t>
      </w:r>
      <w:r>
        <w:rPr>
          <w:rFonts w:eastAsia="Arial" w:cs="Arial"/>
          <w:color w:val="000000"/>
          <w:sz w:val="22"/>
          <w:szCs w:val="22"/>
        </w:rPr>
        <w:t>minor irregularities when to do so would be in the best interest of Utah County.  Minor irregularities are those which will not have a significant adverse effect on overall competition or performance levels.</w:t>
      </w:r>
    </w:p>
    <w:p w:rsidR="00A42AF1" w:rsidRDefault="004F2DC5">
      <w:pPr>
        <w:pStyle w:val="Standard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</w:t>
      </w:r>
    </w:p>
    <w:p w:rsidR="00A42AF1" w:rsidRDefault="00A42AF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42AF1" w:rsidRDefault="00A42AF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42AF1" w:rsidRDefault="004F2DC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   _____________________________________</w:t>
      </w:r>
    </w:p>
    <w:p w:rsidR="00A42AF1" w:rsidRDefault="00A42AF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1440"/>
        <w:rPr>
          <w:rFonts w:eastAsia="Arial" w:cs="Arial"/>
          <w:color w:val="000000"/>
          <w:sz w:val="22"/>
          <w:szCs w:val="22"/>
        </w:rPr>
      </w:pPr>
    </w:p>
    <w:p w:rsidR="00A42AF1" w:rsidRDefault="004F2DC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144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  <w:t xml:space="preserve">   Robert Baxter                        </w:t>
      </w:r>
    </w:p>
    <w:p w:rsidR="00A42AF1" w:rsidRDefault="004F2DC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Utah County Purchasing Manager</w:t>
      </w:r>
    </w:p>
    <w:p w:rsidR="00A42AF1" w:rsidRDefault="00A42AF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0"/>
        <w:rPr>
          <w:rFonts w:eastAsia="Arial" w:cs="Arial"/>
          <w:color w:val="000000"/>
        </w:rPr>
      </w:pPr>
    </w:p>
    <w:p w:rsidR="00A42AF1" w:rsidRDefault="00A42AF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0"/>
        <w:rPr>
          <w:rFonts w:eastAsia="Arial" w:cs="Arial"/>
          <w:color w:val="000000"/>
        </w:rPr>
      </w:pPr>
    </w:p>
    <w:p w:rsidR="00A42AF1" w:rsidRDefault="00A42AF1">
      <w:pPr>
        <w:rPr>
          <w:rFonts w:cs="Times New Roman"/>
        </w:rPr>
      </w:pPr>
    </w:p>
    <w:tbl>
      <w:tblPr>
        <w:tblW w:w="8400" w:type="dxa"/>
        <w:tblCellMar>
          <w:left w:w="10" w:type="dxa"/>
          <w:right w:w="10" w:type="dxa"/>
        </w:tblCellMar>
        <w:tblLook w:val="0000"/>
      </w:tblPr>
      <w:tblGrid>
        <w:gridCol w:w="3280"/>
        <w:gridCol w:w="2565"/>
        <w:gridCol w:w="2555"/>
      </w:tblGrid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HP Printer Models:</w:t>
            </w:r>
          </w:p>
        </w:tc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Price</w:t>
            </w: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New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Remanufactured</w:t>
            </w: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2600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3000DN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3015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3700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4600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Color </w:t>
            </w:r>
            <w:r>
              <w:rPr>
                <w:rFonts w:eastAsia="Calibri" w:cs="Times New Roman"/>
                <w:kern w:val="0"/>
                <w:lang w:eastAsia="en-US" w:bidi="ar-SA"/>
              </w:rPr>
              <w:t>LaserJet 553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CM2320fxi MFP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CP2025dn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CP3525DN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CP4025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M553X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Color LaserJet M651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1200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1300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1320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1505n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LaserJet </w:t>
            </w:r>
            <w:r>
              <w:rPr>
                <w:rFonts w:eastAsia="Calibri" w:cs="Times New Roman"/>
                <w:kern w:val="0"/>
                <w:lang w:eastAsia="en-US" w:bidi="ar-SA"/>
              </w:rPr>
              <w:t>2100TN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2300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2600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2840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3000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3015dn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3600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4000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4015dnx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4015x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4050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4100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4100 Series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LaserJet </w:t>
            </w:r>
            <w:r>
              <w:rPr>
                <w:rFonts w:eastAsia="Calibri" w:cs="Times New Roman"/>
                <w:kern w:val="0"/>
                <w:lang w:eastAsia="en-US" w:bidi="ar-SA"/>
              </w:rPr>
              <w:t>4200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4240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4240n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LaserJet 4250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4250N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LaserJet 4600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dn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CP2025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CP3525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M600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M601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M601 MICR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M602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M604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P2015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LaserJet </w:t>
            </w:r>
            <w:r>
              <w:rPr>
                <w:rFonts w:eastAsia="Calibri" w:cs="Times New Roman"/>
                <w:kern w:val="0"/>
                <w:lang w:eastAsia="en-US" w:bidi="ar-SA"/>
              </w:rPr>
              <w:t>P2055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P3000N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P3005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p3015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P3015 MICR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P4015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P4240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P4515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Pro M400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Pro M401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Pro M402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42A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4F2DC5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LaserJet Pro MFP M476dn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F1" w:rsidRDefault="00A42AF1">
            <w:pPr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A42AF1" w:rsidRDefault="00A42AF1">
      <w:pPr>
        <w:rPr>
          <w:rFonts w:cs="Times New Roman"/>
        </w:rPr>
      </w:pPr>
    </w:p>
    <w:p w:rsidR="00A42AF1" w:rsidRDefault="00A42AF1">
      <w:pPr>
        <w:spacing w:line="360" w:lineRule="auto"/>
        <w:rPr>
          <w:rFonts w:cs="Times New Roman"/>
        </w:rPr>
      </w:pPr>
    </w:p>
    <w:p w:rsidR="00A42AF1" w:rsidRDefault="004F2DC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Discount on Toner not </w:t>
      </w:r>
      <w:r>
        <w:rPr>
          <w:rFonts w:cs="Times New Roman"/>
        </w:rPr>
        <w:t>on the list _________________________</w:t>
      </w:r>
    </w:p>
    <w:p w:rsidR="00A42AF1" w:rsidRDefault="004F2DC5">
      <w:pPr>
        <w:spacing w:line="360" w:lineRule="auto"/>
        <w:rPr>
          <w:rFonts w:cs="Times New Roman"/>
        </w:rPr>
      </w:pPr>
      <w:r>
        <w:rPr>
          <w:rFonts w:cs="Times New Roman"/>
        </w:rPr>
        <w:t>Labor Cost for Repairs/Maintenance______________________</w:t>
      </w:r>
    </w:p>
    <w:p w:rsidR="00A42AF1" w:rsidRDefault="004F2DC5">
      <w:pPr>
        <w:spacing w:line="360" w:lineRule="auto"/>
        <w:rPr>
          <w:rFonts w:cs="Times New Roman"/>
        </w:rPr>
      </w:pPr>
      <w:r>
        <w:rPr>
          <w:rFonts w:cs="Times New Roman"/>
        </w:rPr>
        <w:t>Discount on Printer Parts _______________________________</w:t>
      </w:r>
    </w:p>
    <w:p w:rsidR="00A42AF1" w:rsidRDefault="004F2DC5">
      <w:pPr>
        <w:spacing w:line="360" w:lineRule="auto"/>
        <w:rPr>
          <w:rFonts w:cs="Times New Roman"/>
        </w:rPr>
      </w:pPr>
      <w:r>
        <w:rPr>
          <w:rFonts w:cs="Times New Roman"/>
        </w:rPr>
        <w:t>Delivery Time</w:t>
      </w:r>
      <w:r>
        <w:rPr>
          <w:rFonts w:cs="Times New Roman"/>
        </w:rPr>
        <w:tab/>
        <w:t xml:space="preserve"> _______________________________________</w:t>
      </w:r>
    </w:p>
    <w:p w:rsidR="00A42AF1" w:rsidRDefault="004F2DC5">
      <w:pPr>
        <w:spacing w:line="360" w:lineRule="auto"/>
        <w:rPr>
          <w:rFonts w:cs="Times New Roman"/>
        </w:rPr>
      </w:pPr>
      <w:r>
        <w:rPr>
          <w:rFonts w:cs="Times New Roman"/>
        </w:rPr>
        <w:t>Response Time for Repairs ______________________</w:t>
      </w:r>
      <w:r>
        <w:rPr>
          <w:rFonts w:cs="Times New Roman"/>
        </w:rPr>
        <w:t>_______</w:t>
      </w:r>
    </w:p>
    <w:p w:rsidR="00A42AF1" w:rsidRDefault="00A42AF1">
      <w:pPr>
        <w:rPr>
          <w:rFonts w:cs="Times New Roman"/>
        </w:rPr>
      </w:pPr>
    </w:p>
    <w:p w:rsidR="00A42AF1" w:rsidRDefault="00A42AF1">
      <w:pPr>
        <w:rPr>
          <w:rFonts w:cs="Times New Roman"/>
        </w:rPr>
      </w:pPr>
    </w:p>
    <w:p w:rsidR="00A42AF1" w:rsidRDefault="004F2DC5">
      <w:r>
        <w:rPr>
          <w:rFonts w:cs="Times New Roman"/>
          <w:u w:val="single"/>
        </w:rPr>
        <w:t>Evaluation Criteria (weighted average)</w:t>
      </w:r>
      <w:r>
        <w:rPr>
          <w:rFonts w:cs="Times New Roman"/>
        </w:rPr>
        <w:t>:</w:t>
      </w:r>
    </w:p>
    <w:p w:rsidR="00A42AF1" w:rsidRDefault="004F2DC5">
      <w:pPr>
        <w:rPr>
          <w:rFonts w:cs="Times New Roman"/>
        </w:rPr>
      </w:pPr>
      <w:r>
        <w:rPr>
          <w:rFonts w:cs="Times New Roman"/>
        </w:rPr>
        <w:t>Cost of Toner Cartridges</w:t>
      </w:r>
      <w:r>
        <w:rPr>
          <w:rFonts w:cs="Times New Roman"/>
        </w:rPr>
        <w:tab/>
      </w:r>
      <w:r>
        <w:rPr>
          <w:rFonts w:cs="Times New Roman"/>
        </w:rPr>
        <w:tab/>
        <w:t>40%</w:t>
      </w:r>
    </w:p>
    <w:p w:rsidR="00A42AF1" w:rsidRDefault="004F2DC5">
      <w:pPr>
        <w:rPr>
          <w:rFonts w:cs="Times New Roman"/>
        </w:rPr>
      </w:pPr>
      <w:r>
        <w:rPr>
          <w:rFonts w:cs="Times New Roman"/>
        </w:rPr>
        <w:t>Cost of Parts and Labor</w:t>
      </w:r>
      <w:r>
        <w:rPr>
          <w:rFonts w:cs="Times New Roman"/>
        </w:rPr>
        <w:tab/>
      </w:r>
      <w:r>
        <w:rPr>
          <w:rFonts w:cs="Times New Roman"/>
        </w:rPr>
        <w:tab/>
        <w:t>30%</w:t>
      </w:r>
    </w:p>
    <w:p w:rsidR="00A42AF1" w:rsidRDefault="004F2DC5">
      <w:pPr>
        <w:rPr>
          <w:rFonts w:cs="Times New Roman"/>
        </w:rPr>
      </w:pPr>
      <w:r>
        <w:rPr>
          <w:rFonts w:cs="Times New Roman"/>
        </w:rPr>
        <w:t>Response Time for Repairs</w:t>
      </w:r>
      <w:r>
        <w:rPr>
          <w:rFonts w:cs="Times New Roman"/>
        </w:rPr>
        <w:tab/>
      </w:r>
      <w:r>
        <w:rPr>
          <w:rFonts w:cs="Times New Roman"/>
        </w:rPr>
        <w:tab/>
        <w:t>15%</w:t>
      </w:r>
    </w:p>
    <w:p w:rsidR="00A42AF1" w:rsidRDefault="004F2DC5">
      <w:pPr>
        <w:rPr>
          <w:rFonts w:cs="Times New Roman"/>
        </w:rPr>
      </w:pPr>
      <w:r>
        <w:rPr>
          <w:rFonts w:cs="Times New Roman"/>
        </w:rPr>
        <w:t>Delivery Time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15%</w:t>
      </w: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A42AF1">
      <w:pPr>
        <w:tabs>
          <w:tab w:val="left" w:pos="0"/>
          <w:tab w:val="left" w:pos="720"/>
        </w:tabs>
        <w:jc w:val="center"/>
      </w:pPr>
    </w:p>
    <w:p w:rsidR="00A42AF1" w:rsidRDefault="004F2DC5">
      <w:pPr>
        <w:tabs>
          <w:tab w:val="left" w:pos="0"/>
          <w:tab w:val="left" w:pos="720"/>
        </w:tabs>
        <w:jc w:val="center"/>
        <w:rPr>
          <w:rFonts w:ascii="Verdana" w:hAnsi="Verdana" w:cs="Shruti"/>
          <w:b/>
          <w:bCs/>
          <w:color w:val="000000"/>
          <w:sz w:val="20"/>
          <w:szCs w:val="20"/>
        </w:rPr>
      </w:pPr>
      <w:r>
        <w:rPr>
          <w:rFonts w:ascii="Verdana" w:hAnsi="Verdana" w:cs="Shruti"/>
          <w:b/>
          <w:bCs/>
          <w:color w:val="000000"/>
          <w:sz w:val="20"/>
          <w:szCs w:val="20"/>
        </w:rPr>
        <w:t>SIGNATURE SHEET</w:t>
      </w:r>
    </w:p>
    <w:p w:rsidR="00A42AF1" w:rsidRDefault="00A42AF1">
      <w:pPr>
        <w:tabs>
          <w:tab w:val="left" w:pos="0"/>
          <w:tab w:val="left" w:pos="720"/>
        </w:tabs>
        <w:ind w:hanging="1800"/>
        <w:jc w:val="center"/>
      </w:pPr>
    </w:p>
    <w:p w:rsidR="00A42AF1" w:rsidRDefault="00A42AF1">
      <w:pPr>
        <w:tabs>
          <w:tab w:val="left" w:pos="0"/>
          <w:tab w:val="left" w:pos="720"/>
        </w:tabs>
        <w:ind w:hanging="1800"/>
        <w:jc w:val="center"/>
      </w:pPr>
    </w:p>
    <w:p w:rsidR="00A42AF1" w:rsidRDefault="00A42AF1">
      <w:pPr>
        <w:tabs>
          <w:tab w:val="left" w:pos="0"/>
          <w:tab w:val="left" w:pos="720"/>
        </w:tabs>
        <w:ind w:hanging="1800"/>
      </w:pPr>
    </w:p>
    <w:p w:rsidR="00A42AF1" w:rsidRDefault="00A42AF1">
      <w:pPr>
        <w:tabs>
          <w:tab w:val="left" w:pos="0"/>
          <w:tab w:val="left" w:pos="720"/>
        </w:tabs>
        <w:ind w:hanging="1800"/>
      </w:pPr>
    </w:p>
    <w:p w:rsidR="00A42AF1" w:rsidRDefault="004F2DC5">
      <w:pPr>
        <w:tabs>
          <w:tab w:val="left" w:pos="0"/>
          <w:tab w:val="left" w:pos="720"/>
        </w:tabs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 xml:space="preserve">I hereby certify that the information submitted by me/my firm in </w:t>
      </w:r>
      <w:r>
        <w:rPr>
          <w:rFonts w:ascii="Verdana" w:hAnsi="Verdana" w:cs="Shruti"/>
          <w:color w:val="000000"/>
          <w:sz w:val="20"/>
          <w:szCs w:val="20"/>
        </w:rPr>
        <w:t xml:space="preserve">response to this ITB, including the pricing and all written and electronic information in this ITB response is true and accurate. </w:t>
      </w:r>
      <w:r>
        <w:rPr>
          <w:rFonts w:ascii="Verdana" w:hAnsi="Verdana" w:cs="Shruti"/>
          <w:color w:val="000000"/>
          <w:sz w:val="20"/>
          <w:szCs w:val="20"/>
        </w:rPr>
        <w:tab/>
      </w:r>
      <w:r>
        <w:rPr>
          <w:rFonts w:ascii="Verdana" w:hAnsi="Verdana" w:cs="Shruti"/>
          <w:color w:val="000000"/>
          <w:sz w:val="20"/>
          <w:szCs w:val="20"/>
        </w:rPr>
        <w:tab/>
      </w:r>
      <w:r>
        <w:rPr>
          <w:rFonts w:ascii="Verdana" w:hAnsi="Verdana" w:cs="Shruti"/>
          <w:color w:val="000000"/>
          <w:sz w:val="20"/>
          <w:szCs w:val="20"/>
        </w:rPr>
        <w:tab/>
      </w:r>
      <w:r>
        <w:rPr>
          <w:rFonts w:ascii="Verdana" w:hAnsi="Verdana" w:cs="Shruti"/>
          <w:color w:val="000000"/>
          <w:sz w:val="20"/>
          <w:szCs w:val="20"/>
        </w:rPr>
        <w:tab/>
      </w:r>
      <w:r>
        <w:rPr>
          <w:rFonts w:ascii="Verdana" w:hAnsi="Verdana" w:cs="Shruti"/>
          <w:color w:val="000000"/>
          <w:sz w:val="20"/>
          <w:szCs w:val="20"/>
        </w:rPr>
        <w:tab/>
      </w:r>
      <w:r>
        <w:rPr>
          <w:rFonts w:ascii="Verdana" w:hAnsi="Verdana" w:cs="Shruti"/>
          <w:color w:val="000000"/>
          <w:sz w:val="20"/>
          <w:szCs w:val="20"/>
        </w:rPr>
        <w:tab/>
      </w:r>
    </w:p>
    <w:p w:rsidR="00A42AF1" w:rsidRDefault="00A42AF1">
      <w:pPr>
        <w:tabs>
          <w:tab w:val="left" w:pos="0"/>
          <w:tab w:val="left" w:pos="720"/>
        </w:tabs>
      </w:pPr>
    </w:p>
    <w:p w:rsidR="00A42AF1" w:rsidRDefault="004F2DC5">
      <w:pPr>
        <w:tabs>
          <w:tab w:val="left" w:pos="0"/>
          <w:tab w:val="left" w:pos="720"/>
        </w:tabs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>I understand that Utah County has the right to reject any or all Proposals or to waive minor irregularities when to do</w:t>
      </w:r>
      <w:r>
        <w:rPr>
          <w:rFonts w:ascii="Verdana" w:hAnsi="Verdana" w:cs="Shruti"/>
          <w:color w:val="000000"/>
          <w:sz w:val="20"/>
          <w:szCs w:val="20"/>
        </w:rPr>
        <w:t xml:space="preserve"> so would be in the best interests of Utah County.</w:t>
      </w:r>
    </w:p>
    <w:p w:rsidR="00A42AF1" w:rsidRDefault="00A42AF1">
      <w:pPr>
        <w:tabs>
          <w:tab w:val="left" w:pos="0"/>
          <w:tab w:val="left" w:pos="720"/>
        </w:tabs>
      </w:pPr>
    </w:p>
    <w:p w:rsidR="00A42AF1" w:rsidRDefault="00A42AF1">
      <w:pPr>
        <w:tabs>
          <w:tab w:val="left" w:pos="0"/>
          <w:tab w:val="left" w:pos="720"/>
        </w:tabs>
        <w:ind w:firstLine="720"/>
      </w:pPr>
    </w:p>
    <w:p w:rsidR="00A42AF1" w:rsidRDefault="004F2DC5">
      <w:pPr>
        <w:tabs>
          <w:tab w:val="left" w:pos="720"/>
          <w:tab w:val="right" w:pos="9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>Name of Firm ____________________________________________________</w:t>
      </w:r>
    </w:p>
    <w:p w:rsidR="00A42AF1" w:rsidRDefault="004F2DC5">
      <w:pPr>
        <w:tabs>
          <w:tab w:val="left" w:pos="720"/>
          <w:tab w:val="right" w:pos="9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ab/>
      </w:r>
    </w:p>
    <w:p w:rsidR="00A42AF1" w:rsidRDefault="004F2DC5">
      <w:pPr>
        <w:tabs>
          <w:tab w:val="left" w:pos="0"/>
          <w:tab w:val="left" w:pos="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>Address ________________________________________________________</w:t>
      </w:r>
    </w:p>
    <w:p w:rsidR="00A42AF1" w:rsidRDefault="00A42AF1">
      <w:pPr>
        <w:tabs>
          <w:tab w:val="left" w:pos="0"/>
          <w:tab w:val="left" w:pos="720"/>
        </w:tabs>
        <w:spacing w:after="120"/>
      </w:pPr>
    </w:p>
    <w:p w:rsidR="00A42AF1" w:rsidRDefault="004F2DC5">
      <w:pPr>
        <w:tabs>
          <w:tab w:val="left" w:pos="0"/>
          <w:tab w:val="left" w:pos="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 xml:space="preserve">Phone Number ___________________________Fax </w:t>
      </w:r>
      <w:r>
        <w:rPr>
          <w:rFonts w:ascii="Verdana" w:hAnsi="Verdana" w:cs="Shruti"/>
          <w:color w:val="000000"/>
          <w:sz w:val="20"/>
          <w:szCs w:val="20"/>
        </w:rPr>
        <w:t>_____________________________</w:t>
      </w:r>
    </w:p>
    <w:p w:rsidR="00A42AF1" w:rsidRDefault="00A42AF1">
      <w:pPr>
        <w:tabs>
          <w:tab w:val="left" w:pos="0"/>
          <w:tab w:val="left" w:pos="720"/>
        </w:tabs>
        <w:spacing w:after="120"/>
      </w:pPr>
    </w:p>
    <w:p w:rsidR="00A42AF1" w:rsidRDefault="004F2DC5">
      <w:pPr>
        <w:tabs>
          <w:tab w:val="left" w:pos="0"/>
          <w:tab w:val="left" w:pos="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>Email Address________________________________________</w:t>
      </w:r>
    </w:p>
    <w:p w:rsidR="00A42AF1" w:rsidRDefault="00A42AF1">
      <w:pPr>
        <w:tabs>
          <w:tab w:val="left" w:pos="0"/>
          <w:tab w:val="left" w:pos="720"/>
        </w:tabs>
        <w:spacing w:after="120"/>
      </w:pPr>
    </w:p>
    <w:p w:rsidR="00A42AF1" w:rsidRDefault="004F2DC5">
      <w:pPr>
        <w:tabs>
          <w:tab w:val="left" w:pos="0"/>
          <w:tab w:val="left" w:pos="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r>
        <w:rPr>
          <w:rFonts w:ascii="Verdana" w:hAnsi="Verdana" w:cs="Shruti"/>
          <w:color w:val="000000"/>
          <w:sz w:val="20"/>
          <w:szCs w:val="20"/>
        </w:rPr>
        <w:t>Print Name ____________________________________________________</w:t>
      </w:r>
    </w:p>
    <w:p w:rsidR="00A42AF1" w:rsidRDefault="00A42AF1">
      <w:pPr>
        <w:tabs>
          <w:tab w:val="left" w:pos="0"/>
          <w:tab w:val="left" w:pos="720"/>
        </w:tabs>
        <w:spacing w:after="120"/>
      </w:pPr>
    </w:p>
    <w:p w:rsidR="00A42AF1" w:rsidRDefault="00A42AF1">
      <w:pPr>
        <w:tabs>
          <w:tab w:val="left" w:pos="0"/>
          <w:tab w:val="left" w:pos="720"/>
        </w:tabs>
        <w:spacing w:after="120"/>
      </w:pPr>
    </w:p>
    <w:p w:rsidR="00A42AF1" w:rsidRDefault="004F2DC5">
      <w:pPr>
        <w:tabs>
          <w:tab w:val="left" w:pos="0"/>
          <w:tab w:val="left" w:pos="720"/>
        </w:tabs>
        <w:spacing w:after="120"/>
        <w:rPr>
          <w:rFonts w:ascii="Verdana" w:hAnsi="Verdana" w:cs="Shruti"/>
          <w:color w:val="000000"/>
          <w:sz w:val="20"/>
          <w:szCs w:val="20"/>
        </w:rPr>
      </w:pPr>
      <w:proofErr w:type="gramStart"/>
      <w:r>
        <w:rPr>
          <w:rFonts w:ascii="Verdana" w:hAnsi="Verdana" w:cs="Shruti"/>
          <w:color w:val="000000"/>
          <w:sz w:val="20"/>
          <w:szCs w:val="20"/>
        </w:rPr>
        <w:t>Signature  _</w:t>
      </w:r>
      <w:proofErr w:type="gramEnd"/>
      <w:r>
        <w:rPr>
          <w:rFonts w:ascii="Verdana" w:hAnsi="Verdana" w:cs="Shruti"/>
          <w:color w:val="000000"/>
          <w:sz w:val="20"/>
          <w:szCs w:val="20"/>
        </w:rPr>
        <w:t>__________________________________________Date ________________</w:t>
      </w:r>
    </w:p>
    <w:p w:rsidR="00A42AF1" w:rsidRDefault="00A42AF1">
      <w:pPr>
        <w:widowControl/>
        <w:spacing w:after="200" w:line="276" w:lineRule="atLeast"/>
      </w:pPr>
    </w:p>
    <w:p w:rsidR="00A42AF1" w:rsidRDefault="00A42AF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Arial" w:cs="Arial"/>
          <w:color w:val="000000"/>
          <w:sz w:val="22"/>
          <w:szCs w:val="22"/>
        </w:rPr>
      </w:pPr>
    </w:p>
    <w:sectPr w:rsidR="00A42AF1" w:rsidSect="00A42AF1">
      <w:pgSz w:w="12240" w:h="15840"/>
      <w:pgMar w:top="270" w:right="1080" w:bottom="27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F1" w:rsidRDefault="00A42AF1" w:rsidP="00A42AF1">
      <w:r>
        <w:separator/>
      </w:r>
    </w:p>
  </w:endnote>
  <w:endnote w:type="continuationSeparator" w:id="0">
    <w:p w:rsidR="00A42AF1" w:rsidRDefault="00A42AF1" w:rsidP="00A4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12c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F1" w:rsidRDefault="004F2DC5" w:rsidP="00A42AF1">
      <w:r w:rsidRPr="00A42AF1">
        <w:rPr>
          <w:color w:val="000000"/>
        </w:rPr>
        <w:separator/>
      </w:r>
    </w:p>
  </w:footnote>
  <w:footnote w:type="continuationSeparator" w:id="0">
    <w:p w:rsidR="00A42AF1" w:rsidRDefault="00A42AF1" w:rsidP="00A42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AF1"/>
    <w:rsid w:val="004F2DC5"/>
    <w:rsid w:val="00A4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AF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2AF1"/>
    <w:pPr>
      <w:suppressAutoHyphens/>
    </w:pPr>
  </w:style>
  <w:style w:type="paragraph" w:customStyle="1" w:styleId="Heading">
    <w:name w:val="Heading"/>
    <w:basedOn w:val="Standard"/>
    <w:next w:val="Textbody"/>
    <w:rsid w:val="00A42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42AF1"/>
    <w:pPr>
      <w:spacing w:after="120"/>
    </w:pPr>
  </w:style>
  <w:style w:type="paragraph" w:styleId="List">
    <w:name w:val="List"/>
    <w:basedOn w:val="Textbody"/>
    <w:rsid w:val="00A42AF1"/>
  </w:style>
  <w:style w:type="paragraph" w:styleId="Caption">
    <w:name w:val="caption"/>
    <w:basedOn w:val="Standard"/>
    <w:rsid w:val="00A42A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2AF1"/>
    <w:pPr>
      <w:suppressLineNumbers/>
    </w:pPr>
  </w:style>
  <w:style w:type="paragraph" w:customStyle="1" w:styleId="TextBody0">
    <w:name w:val="Text Body"/>
    <w:basedOn w:val="Standard"/>
    <w:rsid w:val="00A42AF1"/>
  </w:style>
  <w:style w:type="paragraph" w:customStyle="1" w:styleId="TableContents">
    <w:name w:val="Table Contents"/>
    <w:basedOn w:val="TextBody0"/>
    <w:rsid w:val="00A42AF1"/>
  </w:style>
  <w:style w:type="paragraph" w:customStyle="1" w:styleId="TableHeading">
    <w:name w:val="Table Heading"/>
    <w:basedOn w:val="TableContents"/>
    <w:rsid w:val="00A42AF1"/>
  </w:style>
  <w:style w:type="character" w:customStyle="1" w:styleId="BulletSymbols">
    <w:name w:val="Bullet Symbols"/>
    <w:rsid w:val="00A42AF1"/>
    <w:rPr>
      <w:rFonts w:ascii="OpenSymbol" w:eastAsia="OpenSymbol" w:hAnsi="OpenSymbol" w:cs="OpenSymbol"/>
    </w:rPr>
  </w:style>
  <w:style w:type="character" w:customStyle="1" w:styleId="Internetlink">
    <w:name w:val="Internet link"/>
    <w:rsid w:val="00A42AF1"/>
    <w:rPr>
      <w:color w:val="000080"/>
      <w:u w:val="single"/>
    </w:rPr>
  </w:style>
  <w:style w:type="character" w:customStyle="1" w:styleId="NumberingSymbols">
    <w:name w:val="Numbering Symbols"/>
    <w:rsid w:val="00A42A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</dc:creator>
  <cp:lastModifiedBy>robertb</cp:lastModifiedBy>
  <cp:revision>2</cp:revision>
  <cp:lastPrinted>2016-06-09T21:49:00Z</cp:lastPrinted>
  <dcterms:created xsi:type="dcterms:W3CDTF">2016-06-10T14:36:00Z</dcterms:created>
  <dcterms:modified xsi:type="dcterms:W3CDTF">2016-06-10T14:36:00Z</dcterms:modified>
</cp:coreProperties>
</file>